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F7" w:rsidRPr="0054023B" w:rsidRDefault="000D3D29">
      <w:pPr>
        <w:pStyle w:val="3"/>
        <w:rPr>
          <w:rFonts w:eastAsia="Times New Roman"/>
          <w:color w:val="000000"/>
          <w:lang w:val="uk-UA"/>
        </w:rPr>
      </w:pPr>
      <w:bookmarkStart w:id="0" w:name="_GoBack"/>
      <w:bookmarkEnd w:id="0"/>
      <w:r w:rsidRPr="0054023B">
        <w:rPr>
          <w:rFonts w:eastAsia="Times New Roman"/>
          <w:color w:val="000000"/>
          <w:lang w:val="uk-UA"/>
        </w:rPr>
        <w:t>Титульний аркуш Повідомлення</w:t>
      </w:r>
      <w:r w:rsidRPr="0054023B">
        <w:rPr>
          <w:rFonts w:eastAsia="Times New Roman"/>
          <w:color w:val="000000"/>
          <w:lang w:val="uk-UA"/>
        </w:rPr>
        <w:br/>
        <w:t>(Повідомлення про інформацію)</w:t>
      </w:r>
    </w:p>
    <w:tbl>
      <w:tblPr>
        <w:tblW w:w="2500" w:type="pct"/>
        <w:tblCellMar>
          <w:top w:w="60" w:type="dxa"/>
          <w:left w:w="60" w:type="dxa"/>
          <w:bottom w:w="60" w:type="dxa"/>
          <w:right w:w="60" w:type="dxa"/>
        </w:tblCellMar>
        <w:tblLook w:val="04A0" w:firstRow="1" w:lastRow="0" w:firstColumn="1" w:lastColumn="0" w:noHBand="0" w:noVBand="1"/>
      </w:tblPr>
      <w:tblGrid>
        <w:gridCol w:w="5103"/>
      </w:tblGrid>
      <w:tr w:rsidR="00B353F7" w:rsidRPr="0054023B">
        <w:tc>
          <w:tcPr>
            <w:tcW w:w="0" w:type="auto"/>
            <w:tcMar>
              <w:top w:w="15" w:type="dxa"/>
              <w:left w:w="15" w:type="dxa"/>
              <w:bottom w:w="15" w:type="dxa"/>
              <w:right w:w="15" w:type="dxa"/>
            </w:tcMar>
            <w:vAlign w:val="center"/>
            <w:hideMark/>
          </w:tcPr>
          <w:p w:rsidR="00B353F7" w:rsidRPr="0054023B" w:rsidRDefault="00B353F7">
            <w:pPr>
              <w:jc w:val="center"/>
              <w:rPr>
                <w:rFonts w:eastAsia="Times New Roman"/>
                <w:color w:val="000000"/>
                <w:lang w:val="uk-UA"/>
              </w:rPr>
            </w:pPr>
          </w:p>
        </w:tc>
      </w:tr>
    </w:tbl>
    <w:p w:rsidR="00B353F7" w:rsidRPr="0054023B" w:rsidRDefault="00B353F7">
      <w:pPr>
        <w:rPr>
          <w:rFonts w:eastAsia="Times New Roman"/>
          <w:color w:val="000000"/>
          <w:lang w:val="uk-UA"/>
        </w:rPr>
      </w:pPr>
    </w:p>
    <w:tbl>
      <w:tblPr>
        <w:tblW w:w="5000" w:type="pct"/>
        <w:tblCellMar>
          <w:top w:w="15" w:type="dxa"/>
          <w:left w:w="15" w:type="dxa"/>
          <w:bottom w:w="15" w:type="dxa"/>
          <w:right w:w="15" w:type="dxa"/>
        </w:tblCellMar>
        <w:tblLook w:val="04A0" w:firstRow="1" w:lastRow="0" w:firstColumn="1" w:lastColumn="0" w:noHBand="0" w:noVBand="1"/>
      </w:tblPr>
      <w:tblGrid>
        <w:gridCol w:w="349"/>
        <w:gridCol w:w="4426"/>
        <w:gridCol w:w="180"/>
        <w:gridCol w:w="821"/>
        <w:gridCol w:w="180"/>
        <w:gridCol w:w="4249"/>
      </w:tblGrid>
      <w:tr w:rsidR="00B353F7" w:rsidRPr="0054023B">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16.04.2019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r>
      <w:tr w:rsidR="00B353F7" w:rsidRPr="0054023B">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Style w:val="small-text1"/>
                <w:rFonts w:eastAsia="Times New Roman"/>
                <w:color w:val="000000"/>
                <w:lang w:val="uk-UA"/>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w:t>
            </w:r>
          </w:p>
        </w:tc>
      </w:tr>
      <w:tr w:rsidR="00B353F7" w:rsidRPr="0054023B">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right"/>
              <w:rPr>
                <w:rFonts w:eastAsia="Times New Roman"/>
                <w:color w:val="000000"/>
                <w:lang w:val="uk-UA"/>
              </w:rPr>
            </w:pPr>
            <w:r w:rsidRPr="0054023B">
              <w:rPr>
                <w:rFonts w:eastAsia="Times New Roman"/>
                <w:color w:val="000000"/>
                <w:lang w:val="uk-UA"/>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r>
      <w:tr w:rsidR="00B353F7" w:rsidRPr="0054023B">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Style w:val="small-text1"/>
                <w:rFonts w:eastAsia="Times New Roman"/>
                <w:color w:val="000000"/>
                <w:lang w:val="uk-UA"/>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w:t>
            </w:r>
          </w:p>
        </w:tc>
      </w:tr>
      <w:tr w:rsidR="00B353F7" w:rsidRPr="0054023B">
        <w:tc>
          <w:tcPr>
            <w:tcW w:w="0" w:type="auto"/>
            <w:gridSpan w:val="6"/>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both"/>
              <w:rPr>
                <w:rFonts w:eastAsia="Times New Roman"/>
                <w:color w:val="000000"/>
                <w:lang w:val="uk-UA"/>
              </w:rPr>
            </w:pPr>
            <w:r w:rsidRPr="0054023B">
              <w:rPr>
                <w:rFonts w:eastAsia="Times New Roman"/>
                <w:color w:val="000000"/>
                <w:lang w:val="uk-UA"/>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rsidR="00B353F7" w:rsidRPr="0054023B">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c>
          <w:tcPr>
            <w:tcW w:w="2851" w:type="dxa"/>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w:t>
            </w:r>
          </w:p>
        </w:tc>
        <w:tc>
          <w:tcPr>
            <w:tcW w:w="3564" w:type="dxa"/>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Лунiна Катерина Iванiвна</w:t>
            </w:r>
          </w:p>
        </w:tc>
      </w:tr>
      <w:tr w:rsidR="00B353F7" w:rsidRPr="0054023B">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Style w:val="small-text1"/>
                <w:rFonts w:eastAsia="Times New Roman"/>
                <w:color w:val="000000"/>
                <w:lang w:val="uk-UA"/>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Style w:val="small-text1"/>
                <w:rFonts w:eastAsia="Times New Roman"/>
                <w:color w:val="000000"/>
                <w:lang w:val="uk-UA"/>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Style w:val="small-text1"/>
                <w:rFonts w:eastAsia="Times New Roman"/>
                <w:color w:val="000000"/>
                <w:lang w:val="uk-UA"/>
              </w:rPr>
              <w:t>(прізвище та ініціали керівника)</w:t>
            </w:r>
          </w:p>
        </w:tc>
      </w:tr>
    </w:tbl>
    <w:p w:rsidR="00B353F7" w:rsidRPr="0054023B" w:rsidRDefault="00B353F7">
      <w:pPr>
        <w:rPr>
          <w:rFonts w:eastAsia="Times New Roman"/>
          <w:color w:val="000000"/>
          <w:lang w:val="uk-UA"/>
        </w:rPr>
      </w:pPr>
    </w:p>
    <w:p w:rsidR="00B353F7" w:rsidRPr="0054023B" w:rsidRDefault="000D3D29">
      <w:pPr>
        <w:pStyle w:val="4"/>
        <w:rPr>
          <w:rFonts w:eastAsia="Times New Roman"/>
          <w:color w:val="000000"/>
          <w:lang w:val="uk-UA"/>
        </w:rPr>
      </w:pPr>
      <w:r w:rsidRPr="0054023B">
        <w:rPr>
          <w:rFonts w:eastAsia="Times New Roman"/>
          <w:color w:val="000000"/>
          <w:lang w:val="uk-UA"/>
        </w:rPr>
        <w:t>Особлива інформація (інформація про іпотечні цінні папери, сертифікати фонду операцій з нерухомістю) емітента</w:t>
      </w:r>
    </w:p>
    <w:p w:rsidR="00B353F7" w:rsidRPr="0054023B" w:rsidRDefault="000D3D29">
      <w:pPr>
        <w:pStyle w:val="4"/>
        <w:rPr>
          <w:rFonts w:eastAsia="Times New Roman"/>
          <w:color w:val="000000"/>
          <w:lang w:val="uk-UA"/>
        </w:rPr>
      </w:pPr>
      <w:r w:rsidRPr="0054023B">
        <w:rPr>
          <w:rFonts w:eastAsia="Times New Roman"/>
          <w:color w:val="000000"/>
          <w:lang w:val="uk-UA"/>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205"/>
      </w:tblGrid>
      <w:tr w:rsidR="00B353F7" w:rsidRPr="0054023B">
        <w:tc>
          <w:tcPr>
            <w:tcW w:w="0" w:type="auto"/>
            <w:tcBorders>
              <w:top w:val="nil"/>
              <w:left w:val="nil"/>
              <w:bottom w:val="nil"/>
              <w:right w:val="nil"/>
            </w:tcBorders>
            <w:vAlign w:val="center"/>
            <w:hideMark/>
          </w:tcPr>
          <w:p w:rsidR="00B353F7" w:rsidRPr="0054023B" w:rsidRDefault="000D3D29">
            <w:pPr>
              <w:rPr>
                <w:rFonts w:eastAsia="Times New Roman"/>
                <w:color w:val="000000"/>
                <w:lang w:val="uk-UA"/>
              </w:rPr>
            </w:pPr>
            <w:r w:rsidRPr="0054023B">
              <w:rPr>
                <w:rFonts w:eastAsia="Times New Roman"/>
                <w:color w:val="000000"/>
                <w:lang w:val="uk-UA"/>
              </w:rPr>
              <w:t>1. Повне найменування емітента</w:t>
            </w:r>
          </w:p>
        </w:tc>
      </w:tr>
      <w:tr w:rsidR="00B353F7" w:rsidRPr="0054023B">
        <w:tc>
          <w:tcPr>
            <w:tcW w:w="0" w:type="auto"/>
            <w:tcBorders>
              <w:top w:val="nil"/>
              <w:left w:val="nil"/>
              <w:bottom w:val="nil"/>
              <w:right w:val="nil"/>
            </w:tcBorders>
            <w:vAlign w:val="center"/>
            <w:hideMark/>
          </w:tcPr>
          <w:p w:rsidR="00B353F7" w:rsidRPr="0054023B" w:rsidRDefault="000D3D29">
            <w:pPr>
              <w:jc w:val="center"/>
              <w:rPr>
                <w:rFonts w:eastAsia="Times New Roman"/>
                <w:color w:val="000000"/>
                <w:lang w:val="uk-UA"/>
              </w:rPr>
            </w:pPr>
            <w:r w:rsidRPr="0054023B">
              <w:rPr>
                <w:rFonts w:eastAsia="Times New Roman"/>
                <w:i/>
                <w:iCs/>
                <w:color w:val="000000"/>
                <w:lang w:val="uk-UA"/>
              </w:rPr>
              <w:t>Приватне акцiонерне товариство "Вiдродження-ЛКI"</w:t>
            </w:r>
          </w:p>
        </w:tc>
      </w:tr>
      <w:tr w:rsidR="00B353F7" w:rsidRPr="0054023B">
        <w:tc>
          <w:tcPr>
            <w:tcW w:w="0" w:type="auto"/>
            <w:tcBorders>
              <w:top w:val="nil"/>
              <w:left w:val="nil"/>
              <w:bottom w:val="nil"/>
              <w:right w:val="nil"/>
            </w:tcBorders>
            <w:vAlign w:val="center"/>
            <w:hideMark/>
          </w:tcPr>
          <w:p w:rsidR="00B353F7" w:rsidRPr="0054023B" w:rsidRDefault="000D3D29">
            <w:pPr>
              <w:rPr>
                <w:rFonts w:eastAsia="Times New Roman"/>
                <w:color w:val="000000"/>
                <w:lang w:val="uk-UA"/>
              </w:rPr>
            </w:pPr>
            <w:r w:rsidRPr="0054023B">
              <w:rPr>
                <w:rFonts w:eastAsia="Times New Roman"/>
                <w:color w:val="000000"/>
                <w:lang w:val="uk-UA"/>
              </w:rPr>
              <w:t>2. Організаційно-правова форма</w:t>
            </w:r>
          </w:p>
        </w:tc>
      </w:tr>
      <w:tr w:rsidR="00B353F7" w:rsidRPr="0054023B">
        <w:tc>
          <w:tcPr>
            <w:tcW w:w="0" w:type="auto"/>
            <w:tcBorders>
              <w:top w:val="nil"/>
              <w:left w:val="nil"/>
              <w:bottom w:val="nil"/>
              <w:right w:val="nil"/>
            </w:tcBorders>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xml:space="preserve">Акціонерне товариство </w:t>
            </w:r>
          </w:p>
        </w:tc>
      </w:tr>
      <w:tr w:rsidR="00B353F7" w:rsidRPr="0054023B">
        <w:tc>
          <w:tcPr>
            <w:tcW w:w="0" w:type="auto"/>
            <w:tcBorders>
              <w:top w:val="nil"/>
              <w:left w:val="nil"/>
              <w:bottom w:val="nil"/>
              <w:right w:val="nil"/>
            </w:tcBorders>
            <w:vAlign w:val="center"/>
            <w:hideMark/>
          </w:tcPr>
          <w:p w:rsidR="00B353F7" w:rsidRPr="0054023B" w:rsidRDefault="000D3D29">
            <w:pPr>
              <w:rPr>
                <w:rFonts w:eastAsia="Times New Roman"/>
                <w:color w:val="000000"/>
                <w:lang w:val="uk-UA"/>
              </w:rPr>
            </w:pPr>
            <w:r w:rsidRPr="0054023B">
              <w:rPr>
                <w:rFonts w:eastAsia="Times New Roman"/>
                <w:color w:val="000000"/>
                <w:lang w:val="uk-UA"/>
              </w:rPr>
              <w:t>3. Місцезнаходження</w:t>
            </w:r>
          </w:p>
        </w:tc>
      </w:tr>
      <w:tr w:rsidR="00B353F7" w:rsidRPr="0054023B">
        <w:tc>
          <w:tcPr>
            <w:tcW w:w="0" w:type="auto"/>
            <w:tcBorders>
              <w:top w:val="nil"/>
              <w:left w:val="nil"/>
              <w:bottom w:val="nil"/>
              <w:right w:val="nil"/>
            </w:tcBorders>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49030, Дніпропетровська обл., мiсто Днiпро, проспект Дмитра Яворницького 46</w:t>
            </w:r>
          </w:p>
        </w:tc>
      </w:tr>
      <w:tr w:rsidR="00B353F7" w:rsidRPr="0054023B">
        <w:tc>
          <w:tcPr>
            <w:tcW w:w="0" w:type="auto"/>
            <w:tcBorders>
              <w:top w:val="nil"/>
              <w:left w:val="nil"/>
              <w:bottom w:val="nil"/>
              <w:right w:val="nil"/>
            </w:tcBorders>
            <w:vAlign w:val="center"/>
            <w:hideMark/>
          </w:tcPr>
          <w:p w:rsidR="00B353F7" w:rsidRPr="0054023B" w:rsidRDefault="000D3D29">
            <w:pPr>
              <w:rPr>
                <w:rFonts w:eastAsia="Times New Roman"/>
                <w:color w:val="000000"/>
                <w:lang w:val="uk-UA"/>
              </w:rPr>
            </w:pPr>
            <w:r w:rsidRPr="0054023B">
              <w:rPr>
                <w:rFonts w:eastAsia="Times New Roman"/>
                <w:color w:val="000000"/>
                <w:lang w:val="uk-UA"/>
              </w:rPr>
              <w:t>4. Ідентифікаційний код юридичної особи</w:t>
            </w:r>
          </w:p>
        </w:tc>
      </w:tr>
      <w:tr w:rsidR="00B353F7" w:rsidRPr="0054023B">
        <w:tc>
          <w:tcPr>
            <w:tcW w:w="0" w:type="auto"/>
            <w:tcBorders>
              <w:top w:val="nil"/>
              <w:left w:val="nil"/>
              <w:bottom w:val="nil"/>
              <w:right w:val="nil"/>
            </w:tcBorders>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19157046</w:t>
            </w:r>
          </w:p>
        </w:tc>
      </w:tr>
      <w:tr w:rsidR="00B353F7" w:rsidRPr="0054023B">
        <w:tc>
          <w:tcPr>
            <w:tcW w:w="0" w:type="auto"/>
            <w:tcBorders>
              <w:top w:val="nil"/>
              <w:left w:val="nil"/>
              <w:bottom w:val="nil"/>
              <w:right w:val="nil"/>
            </w:tcBorders>
            <w:vAlign w:val="center"/>
            <w:hideMark/>
          </w:tcPr>
          <w:p w:rsidR="00B353F7" w:rsidRPr="0054023B" w:rsidRDefault="000D3D29">
            <w:pPr>
              <w:rPr>
                <w:rFonts w:eastAsia="Times New Roman"/>
                <w:color w:val="000000"/>
                <w:lang w:val="uk-UA"/>
              </w:rPr>
            </w:pPr>
            <w:r w:rsidRPr="0054023B">
              <w:rPr>
                <w:rFonts w:eastAsia="Times New Roman"/>
                <w:color w:val="000000"/>
                <w:lang w:val="uk-UA"/>
              </w:rPr>
              <w:t>5. Міжміський код та телефон, факс</w:t>
            </w:r>
          </w:p>
        </w:tc>
      </w:tr>
      <w:tr w:rsidR="00B353F7" w:rsidRPr="0054023B">
        <w:tc>
          <w:tcPr>
            <w:tcW w:w="0" w:type="auto"/>
            <w:tcBorders>
              <w:top w:val="nil"/>
              <w:left w:val="nil"/>
              <w:bottom w:val="nil"/>
              <w:right w:val="nil"/>
            </w:tcBorders>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(056) 370-32-13 (056) 370-32-13</w:t>
            </w:r>
          </w:p>
        </w:tc>
      </w:tr>
      <w:tr w:rsidR="00B353F7" w:rsidRPr="0054023B">
        <w:tc>
          <w:tcPr>
            <w:tcW w:w="0" w:type="auto"/>
            <w:tcBorders>
              <w:top w:val="nil"/>
              <w:left w:val="nil"/>
              <w:bottom w:val="nil"/>
              <w:right w:val="nil"/>
            </w:tcBorders>
            <w:vAlign w:val="center"/>
            <w:hideMark/>
          </w:tcPr>
          <w:p w:rsidR="00B353F7" w:rsidRPr="0054023B" w:rsidRDefault="000D3D29">
            <w:pPr>
              <w:rPr>
                <w:rFonts w:eastAsia="Times New Roman"/>
                <w:color w:val="000000"/>
                <w:lang w:val="uk-UA"/>
              </w:rPr>
            </w:pPr>
            <w:r w:rsidRPr="0054023B">
              <w:rPr>
                <w:rFonts w:eastAsia="Times New Roman"/>
                <w:color w:val="000000"/>
                <w:lang w:val="uk-UA"/>
              </w:rPr>
              <w:t>6. Адреса електронної пошти</w:t>
            </w:r>
          </w:p>
        </w:tc>
      </w:tr>
      <w:tr w:rsidR="00B353F7" w:rsidRPr="0054023B">
        <w:tc>
          <w:tcPr>
            <w:tcW w:w="0" w:type="auto"/>
            <w:tcBorders>
              <w:top w:val="nil"/>
              <w:left w:val="nil"/>
              <w:bottom w:val="nil"/>
              <w:right w:val="nil"/>
            </w:tcBorders>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vidrodgeniylki@gmail.com</w:t>
            </w:r>
          </w:p>
        </w:tc>
      </w:tr>
      <w:tr w:rsidR="00B353F7" w:rsidRPr="0054023B">
        <w:tc>
          <w:tcPr>
            <w:tcW w:w="0" w:type="auto"/>
            <w:tcBorders>
              <w:top w:val="nil"/>
              <w:left w:val="nil"/>
              <w:bottom w:val="nil"/>
              <w:right w:val="nil"/>
            </w:tcBorders>
            <w:vAlign w:val="center"/>
            <w:hideMark/>
          </w:tcPr>
          <w:p w:rsidR="00B353F7" w:rsidRPr="0054023B" w:rsidRDefault="00B353F7">
            <w:pPr>
              <w:jc w:val="center"/>
              <w:rPr>
                <w:rFonts w:eastAsia="Times New Roman"/>
                <w:color w:val="000000"/>
                <w:lang w:val="uk-UA"/>
              </w:rPr>
            </w:pPr>
          </w:p>
        </w:tc>
      </w:tr>
      <w:tr w:rsidR="00B353F7" w:rsidRPr="0054023B">
        <w:tc>
          <w:tcPr>
            <w:tcW w:w="0" w:type="auto"/>
            <w:tcBorders>
              <w:top w:val="nil"/>
              <w:left w:val="nil"/>
              <w:bottom w:val="nil"/>
              <w:right w:val="nil"/>
            </w:tcBorders>
            <w:vAlign w:val="center"/>
            <w:hideMark/>
          </w:tcPr>
          <w:p w:rsidR="00B353F7" w:rsidRPr="0054023B" w:rsidRDefault="000D3D29">
            <w:pPr>
              <w:rPr>
                <w:rFonts w:eastAsia="Times New Roman"/>
                <w:color w:val="000000"/>
                <w:lang w:val="uk-UA"/>
              </w:rPr>
            </w:pPr>
            <w:r w:rsidRPr="0054023B">
              <w:rPr>
                <w:rFonts w:eastAsia="Times New Roman"/>
                <w:color w:val="000000"/>
                <w:lang w:val="uk-UA"/>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B353F7" w:rsidRPr="0054023B">
        <w:tc>
          <w:tcPr>
            <w:tcW w:w="0" w:type="auto"/>
            <w:tcBorders>
              <w:top w:val="nil"/>
              <w:left w:val="nil"/>
              <w:bottom w:val="nil"/>
              <w:right w:val="nil"/>
            </w:tcBorders>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ДУ "АРIФРУ"</w:t>
            </w:r>
            <w:r w:rsidRPr="0054023B">
              <w:rPr>
                <w:rFonts w:eastAsia="Times New Roman"/>
                <w:color w:val="000000"/>
                <w:lang w:val="uk-UA"/>
              </w:rPr>
              <w:br/>
              <w:t>21676262</w:t>
            </w:r>
            <w:r w:rsidRPr="0054023B">
              <w:rPr>
                <w:rFonts w:eastAsia="Times New Roman"/>
                <w:color w:val="000000"/>
                <w:lang w:val="uk-UA"/>
              </w:rPr>
              <w:br/>
              <w:t xml:space="preserve">УКРАЇНА </w:t>
            </w:r>
            <w:r w:rsidRPr="0054023B">
              <w:rPr>
                <w:rFonts w:eastAsia="Times New Roman"/>
                <w:color w:val="000000"/>
                <w:lang w:val="uk-UA"/>
              </w:rPr>
              <w:br/>
              <w:t>DR/00001/APA</w:t>
            </w:r>
          </w:p>
        </w:tc>
      </w:tr>
      <w:tr w:rsidR="00B353F7" w:rsidRPr="0054023B">
        <w:tc>
          <w:tcPr>
            <w:tcW w:w="0" w:type="auto"/>
            <w:tcMar>
              <w:top w:w="15" w:type="dxa"/>
              <w:left w:w="15" w:type="dxa"/>
              <w:bottom w:w="15" w:type="dxa"/>
              <w:right w:w="15" w:type="dxa"/>
            </w:tcMar>
            <w:vAlign w:val="center"/>
            <w:hideMark/>
          </w:tcPr>
          <w:p w:rsidR="00B353F7" w:rsidRPr="0054023B" w:rsidRDefault="00B353F7">
            <w:pPr>
              <w:jc w:val="center"/>
              <w:rPr>
                <w:rFonts w:eastAsia="Times New Roman"/>
                <w:color w:val="000000"/>
                <w:lang w:val="uk-UA"/>
              </w:rPr>
            </w:pPr>
          </w:p>
        </w:tc>
      </w:tr>
    </w:tbl>
    <w:p w:rsidR="00B353F7" w:rsidRPr="0054023B" w:rsidRDefault="00B353F7">
      <w:pPr>
        <w:rPr>
          <w:rFonts w:eastAsia="Times New Roman"/>
          <w:color w:val="000000"/>
          <w:lang w:val="uk-UA"/>
        </w:rPr>
      </w:pPr>
    </w:p>
    <w:p w:rsidR="00B353F7" w:rsidRPr="0054023B" w:rsidRDefault="000D3D29">
      <w:pPr>
        <w:pStyle w:val="4"/>
        <w:rPr>
          <w:rFonts w:eastAsia="Times New Roman"/>
          <w:color w:val="000000"/>
          <w:lang w:val="uk-UA"/>
        </w:rPr>
      </w:pPr>
      <w:r w:rsidRPr="0054023B">
        <w:rPr>
          <w:rFonts w:eastAsia="Times New Roman"/>
          <w:color w:val="000000"/>
          <w:lang w:val="uk-UA"/>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6738"/>
        <w:gridCol w:w="2087"/>
        <w:gridCol w:w="180"/>
        <w:gridCol w:w="1200"/>
      </w:tblGrid>
      <w:tr w:rsidR="00B353F7" w:rsidRPr="0054023B">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rPr>
                <w:rFonts w:eastAsia="Times New Roman"/>
                <w:color w:val="000000"/>
                <w:lang w:val="uk-UA"/>
              </w:rPr>
            </w:pPr>
            <w:r w:rsidRPr="0054023B">
              <w:rPr>
                <w:rFonts w:eastAsia="Times New Roman"/>
                <w:color w:val="000000"/>
                <w:lang w:val="uk-UA"/>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www.vidrod.com.ua</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 </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17.04.2019</w:t>
            </w:r>
          </w:p>
        </w:tc>
      </w:tr>
      <w:tr w:rsidR="00B353F7" w:rsidRPr="0054023B">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Style w:val="small-text1"/>
                <w:rFonts w:eastAsia="Times New Roman"/>
                <w:color w:val="000000"/>
                <w:lang w:val="uk-UA"/>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B353F7" w:rsidRPr="0054023B" w:rsidRDefault="00B353F7">
            <w:pPr>
              <w:jc w:val="center"/>
              <w:rPr>
                <w:rFonts w:eastAsia="Times New Roman"/>
                <w:color w:val="000000"/>
                <w:lang w:val="uk-UA"/>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Style w:val="small-text1"/>
                <w:rFonts w:eastAsia="Times New Roman"/>
                <w:color w:val="000000"/>
                <w:lang w:val="uk-UA"/>
              </w:rPr>
              <w:t>(дата)</w:t>
            </w:r>
          </w:p>
        </w:tc>
      </w:tr>
    </w:tbl>
    <w:p w:rsidR="00B353F7" w:rsidRPr="0054023B" w:rsidRDefault="00B353F7">
      <w:pPr>
        <w:rPr>
          <w:rFonts w:eastAsia="Times New Roman"/>
          <w:color w:val="000000"/>
          <w:lang w:val="uk-UA"/>
        </w:rPr>
        <w:sectPr w:rsidR="00B353F7" w:rsidRPr="0054023B">
          <w:pgSz w:w="11907" w:h="16840"/>
          <w:pgMar w:top="1134" w:right="851" w:bottom="851" w:left="851" w:header="0" w:footer="0" w:gutter="0"/>
          <w:cols w:space="708"/>
          <w:docGrid w:linePitch="360"/>
        </w:sectPr>
      </w:pPr>
    </w:p>
    <w:p w:rsidR="00B353F7" w:rsidRPr="0054023B" w:rsidRDefault="000D3D29">
      <w:pPr>
        <w:pStyle w:val="3"/>
        <w:rPr>
          <w:rFonts w:eastAsia="Times New Roman"/>
          <w:color w:val="000000"/>
          <w:lang w:val="uk-UA"/>
        </w:rPr>
      </w:pPr>
      <w:r w:rsidRPr="0054023B">
        <w:rPr>
          <w:rFonts w:eastAsia="Times New Roman"/>
          <w:color w:val="000000"/>
          <w:lang w:val="uk-UA"/>
        </w:rPr>
        <w:lastRenderedPageBreak/>
        <w:t>Відомості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741"/>
        <w:gridCol w:w="2968"/>
        <w:gridCol w:w="2968"/>
        <w:gridCol w:w="3710"/>
        <w:gridCol w:w="4452"/>
      </w:tblGrid>
      <w:tr w:rsidR="00B353F7" w:rsidRPr="0054023B">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Дата прийняття рішення</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Гранична сукупна вартість правочинів (тис. грн)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Вартість активів емітента за даними останньої річної фінансової звітності (тис. грн)</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B353F7" w:rsidRPr="0054023B">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b/>
                <w:bCs/>
                <w:color w:val="000000"/>
                <w:lang w:val="uk-UA"/>
              </w:rPr>
            </w:pPr>
            <w:r w:rsidRPr="0054023B">
              <w:rPr>
                <w:rFonts w:eastAsia="Times New Roman"/>
                <w:b/>
                <w:bCs/>
                <w:color w:val="000000"/>
                <w:lang w:val="uk-UA"/>
              </w:rPr>
              <w:t>5</w:t>
            </w:r>
          </w:p>
        </w:tc>
      </w:tr>
      <w:tr w:rsidR="00B353F7" w:rsidRPr="0054023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16.04.2019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100000.00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375224.20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jc w:val="center"/>
              <w:rPr>
                <w:rFonts w:eastAsia="Times New Roman"/>
                <w:color w:val="000000"/>
                <w:lang w:val="uk-UA"/>
              </w:rPr>
            </w:pPr>
            <w:r w:rsidRPr="0054023B">
              <w:rPr>
                <w:rFonts w:eastAsia="Times New Roman"/>
                <w:color w:val="000000"/>
                <w:lang w:val="uk-UA"/>
              </w:rPr>
              <w:t>26.65</w:t>
            </w:r>
          </w:p>
        </w:tc>
      </w:tr>
      <w:tr w:rsidR="00B353F7" w:rsidRPr="0054023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rPr>
                <w:rFonts w:eastAsia="Times New Roman"/>
                <w:b/>
                <w:bCs/>
                <w:color w:val="000000"/>
                <w:lang w:val="uk-UA"/>
              </w:rPr>
            </w:pPr>
            <w:r w:rsidRPr="0054023B">
              <w:rPr>
                <w:rFonts w:eastAsia="Times New Roman"/>
                <w:b/>
                <w:bCs/>
                <w:color w:val="000000"/>
                <w:lang w:val="uk-UA"/>
              </w:rPr>
              <w:t>Зміст інформації:</w:t>
            </w:r>
          </w:p>
        </w:tc>
      </w:tr>
      <w:tr w:rsidR="00B353F7" w:rsidRPr="0054023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353F7" w:rsidRPr="0054023B" w:rsidRDefault="000D3D29">
            <w:pPr>
              <w:ind w:firstLine="200"/>
              <w:rPr>
                <w:rFonts w:eastAsia="Times New Roman"/>
                <w:color w:val="000000"/>
                <w:lang w:val="uk-UA"/>
              </w:rPr>
            </w:pPr>
            <w:r w:rsidRPr="0054023B">
              <w:rPr>
                <w:rFonts w:eastAsia="Times New Roman"/>
                <w:color w:val="000000"/>
                <w:lang w:val="uk-UA"/>
              </w:rPr>
              <w:t>Рiшенням рiчних загальних зборiв акцiонерiв вiд 16.04.2019 було надано попередню згоду на вчинення Товариством значних правочинiв, якi можуть вчинятися протягом року з моменту прийняття цього рiшення:</w:t>
            </w:r>
            <w:r w:rsidRPr="0054023B">
              <w:rPr>
                <w:rFonts w:eastAsia="Times New Roman"/>
                <w:color w:val="000000"/>
                <w:lang w:val="uk-UA"/>
              </w:rPr>
              <w:br/>
              <w:t>Надати попередню згоду на вчинення Товариством значних правочинiв протягом одного року з дати прийняття цього рiшення Загальними зборами наступного характеру:</w:t>
            </w:r>
            <w:r w:rsidRPr="0054023B">
              <w:rPr>
                <w:rFonts w:eastAsia="Times New Roman"/>
                <w:color w:val="000000"/>
                <w:lang w:val="uk-UA"/>
              </w:rPr>
              <w:br/>
              <w:t>- надання в оренду й експлуатацiю власного чи орендованого нерухомого майна граничною сукупною вартiстю 100 000 гривень;</w:t>
            </w:r>
            <w:r w:rsidRPr="0054023B">
              <w:rPr>
                <w:rFonts w:eastAsia="Times New Roman"/>
                <w:color w:val="000000"/>
                <w:lang w:val="uk-UA"/>
              </w:rPr>
              <w:br/>
              <w:t>- надання послуг з консультування з питань оподаткування, бухгалтерського облiку й аудиту граничною сукупною вартiстю 100 000 гривень;</w:t>
            </w:r>
            <w:r w:rsidRPr="0054023B">
              <w:rPr>
                <w:rFonts w:eastAsia="Times New Roman"/>
                <w:color w:val="000000"/>
                <w:lang w:val="uk-UA"/>
              </w:rPr>
              <w:br/>
              <w:t>- консультування з питань комерцiйної дiяльностi й керування граничною сукупною вартiстю 100 000 гривень.</w:t>
            </w:r>
            <w:r w:rsidRPr="0054023B">
              <w:rPr>
                <w:rFonts w:eastAsia="Times New Roman"/>
                <w:color w:val="000000"/>
                <w:lang w:val="uk-UA"/>
              </w:rPr>
              <w:br/>
              <w:t>Ринкова вартiсть майна або послуг, що є предметом таких правочинiв, становитиме бiльше 25 вiдсоткiв вартостi активiв за даними останньої рiчної фiнансової звiтностi Товариства.</w:t>
            </w:r>
            <w:r w:rsidRPr="0054023B">
              <w:rPr>
                <w:rFonts w:eastAsia="Times New Roman"/>
                <w:color w:val="000000"/>
                <w:lang w:val="uk-UA"/>
              </w:rPr>
              <w:br/>
              <w:t>Загальна кiлькiсть голосуючих акцiй– 1682</w:t>
            </w:r>
            <w:r w:rsidRPr="0054023B">
              <w:rPr>
                <w:rFonts w:eastAsia="Times New Roman"/>
                <w:color w:val="000000"/>
                <w:lang w:val="uk-UA"/>
              </w:rPr>
              <w:br/>
              <w:t>Кiлькiсть голосуючих акцiй, що зареєстрованi для участi у загальних зборах – 1682</w:t>
            </w:r>
            <w:r w:rsidRPr="0054023B">
              <w:rPr>
                <w:rFonts w:eastAsia="Times New Roman"/>
                <w:color w:val="000000"/>
                <w:lang w:val="uk-UA"/>
              </w:rPr>
              <w:br/>
              <w:t>Кiлькiсть голосуючих акцiй, що проголосували "за" – 1682</w:t>
            </w:r>
            <w:r w:rsidRPr="0054023B">
              <w:rPr>
                <w:rFonts w:eastAsia="Times New Roman"/>
                <w:color w:val="000000"/>
                <w:lang w:val="uk-UA"/>
              </w:rPr>
              <w:br/>
              <w:t xml:space="preserve">Кiлькiсть голосуючих акцiй, що проголосували "проти" – 0 </w:t>
            </w:r>
          </w:p>
        </w:tc>
      </w:tr>
    </w:tbl>
    <w:p w:rsidR="000D3D29" w:rsidRPr="0054023B" w:rsidRDefault="000D3D29">
      <w:pPr>
        <w:rPr>
          <w:rFonts w:eastAsia="Times New Roman"/>
          <w:lang w:val="uk-UA"/>
        </w:rPr>
      </w:pPr>
    </w:p>
    <w:sectPr w:rsidR="000D3D29" w:rsidRPr="0054023B" w:rsidSect="00B353F7">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EC"/>
    <w:rsid w:val="000D3D29"/>
    <w:rsid w:val="00457EE5"/>
    <w:rsid w:val="0054023B"/>
    <w:rsid w:val="00B353F7"/>
    <w:rsid w:val="00EF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DD045C-4225-4891-9FB7-2324FC2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3F7"/>
    <w:rPr>
      <w:rFonts w:eastAsiaTheme="minorEastAsia"/>
      <w:sz w:val="24"/>
      <w:szCs w:val="24"/>
    </w:rPr>
  </w:style>
  <w:style w:type="paragraph" w:styleId="3">
    <w:name w:val="heading 3"/>
    <w:basedOn w:val="a"/>
    <w:link w:val="30"/>
    <w:uiPriority w:val="9"/>
    <w:qFormat/>
    <w:rsid w:val="00B353F7"/>
    <w:pPr>
      <w:spacing w:after="285"/>
      <w:jc w:val="center"/>
      <w:outlineLvl w:val="2"/>
    </w:pPr>
    <w:rPr>
      <w:b/>
      <w:bCs/>
      <w:sz w:val="28"/>
      <w:szCs w:val="28"/>
    </w:rPr>
  </w:style>
  <w:style w:type="paragraph" w:styleId="4">
    <w:name w:val="heading 4"/>
    <w:basedOn w:val="a"/>
    <w:link w:val="40"/>
    <w:uiPriority w:val="9"/>
    <w:qFormat/>
    <w:rsid w:val="00B353F7"/>
    <w:pPr>
      <w:spacing w:after="214"/>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353F7"/>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B353F7"/>
    <w:rPr>
      <w:rFonts w:asciiTheme="majorHAnsi" w:eastAsiaTheme="majorEastAsia" w:hAnsiTheme="majorHAnsi" w:cstheme="majorBidi"/>
      <w:b/>
      <w:bCs/>
      <w:i/>
      <w:iCs/>
      <w:color w:val="4F81BD" w:themeColor="accent1"/>
      <w:sz w:val="24"/>
      <w:szCs w:val="24"/>
    </w:rPr>
  </w:style>
  <w:style w:type="paragraph" w:customStyle="1" w:styleId="justify">
    <w:name w:val="justify"/>
    <w:basedOn w:val="a"/>
    <w:rsid w:val="00B353F7"/>
    <w:pPr>
      <w:spacing w:before="100" w:beforeAutospacing="1" w:after="100" w:afterAutospacing="1"/>
      <w:jc w:val="both"/>
    </w:pPr>
  </w:style>
  <w:style w:type="paragraph" w:customStyle="1" w:styleId="zmist">
    <w:name w:val="zmist"/>
    <w:basedOn w:val="a"/>
    <w:rsid w:val="00B353F7"/>
    <w:pPr>
      <w:spacing w:before="100" w:beforeAutospacing="1" w:after="100" w:afterAutospacing="1"/>
      <w:ind w:firstLine="200"/>
    </w:pPr>
  </w:style>
  <w:style w:type="paragraph" w:customStyle="1" w:styleId="left">
    <w:name w:val="left"/>
    <w:basedOn w:val="a"/>
    <w:rsid w:val="00B353F7"/>
    <w:pPr>
      <w:spacing w:before="100" w:beforeAutospacing="1" w:after="100" w:afterAutospacing="1"/>
    </w:pPr>
  </w:style>
  <w:style w:type="paragraph" w:customStyle="1" w:styleId="right">
    <w:name w:val="right"/>
    <w:basedOn w:val="a"/>
    <w:rsid w:val="00B353F7"/>
    <w:pPr>
      <w:spacing w:before="100" w:beforeAutospacing="1" w:after="100" w:afterAutospacing="1"/>
      <w:jc w:val="right"/>
    </w:pPr>
  </w:style>
  <w:style w:type="paragraph" w:customStyle="1" w:styleId="center">
    <w:name w:val="center"/>
    <w:basedOn w:val="a"/>
    <w:rsid w:val="00B353F7"/>
    <w:pPr>
      <w:spacing w:before="100" w:beforeAutospacing="1" w:after="100" w:afterAutospacing="1"/>
      <w:jc w:val="center"/>
    </w:pPr>
  </w:style>
  <w:style w:type="paragraph" w:customStyle="1" w:styleId="bold">
    <w:name w:val="bold"/>
    <w:basedOn w:val="a"/>
    <w:rsid w:val="00B353F7"/>
    <w:pPr>
      <w:spacing w:before="100" w:beforeAutospacing="1" w:after="100" w:afterAutospacing="1"/>
    </w:pPr>
    <w:rPr>
      <w:b/>
      <w:bCs/>
    </w:rPr>
  </w:style>
  <w:style w:type="paragraph" w:customStyle="1" w:styleId="brdnone">
    <w:name w:val="brdnone"/>
    <w:basedOn w:val="a"/>
    <w:rsid w:val="00B353F7"/>
    <w:pPr>
      <w:spacing w:before="100" w:beforeAutospacing="1" w:after="100" w:afterAutospacing="1"/>
    </w:pPr>
  </w:style>
  <w:style w:type="paragraph" w:customStyle="1" w:styleId="brdbtm">
    <w:name w:val="brdbtm"/>
    <w:basedOn w:val="a"/>
    <w:rsid w:val="00B353F7"/>
    <w:pPr>
      <w:pBdr>
        <w:bottom w:val="single" w:sz="6" w:space="0" w:color="000000"/>
      </w:pBdr>
      <w:spacing w:before="100" w:beforeAutospacing="1" w:after="100" w:afterAutospacing="1"/>
    </w:pPr>
  </w:style>
  <w:style w:type="paragraph" w:customStyle="1" w:styleId="brdtop">
    <w:name w:val="brdtop"/>
    <w:basedOn w:val="a"/>
    <w:rsid w:val="00B353F7"/>
    <w:pPr>
      <w:pBdr>
        <w:top w:val="single" w:sz="6" w:space="0" w:color="000000"/>
      </w:pBdr>
      <w:spacing w:before="100" w:beforeAutospacing="1" w:after="100" w:afterAutospacing="1"/>
    </w:pPr>
  </w:style>
  <w:style w:type="paragraph" w:customStyle="1" w:styleId="brdall">
    <w:name w:val="brdall"/>
    <w:basedOn w:val="a"/>
    <w:rsid w:val="00B353F7"/>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rsid w:val="00B353F7"/>
    <w:pPr>
      <w:spacing w:before="100" w:beforeAutospacing="1" w:after="100" w:afterAutospacing="1"/>
    </w:pPr>
    <w:rPr>
      <w:sz w:val="20"/>
      <w:szCs w:val="20"/>
    </w:rPr>
  </w:style>
  <w:style w:type="paragraph" w:customStyle="1" w:styleId="pagebreak">
    <w:name w:val="pagebreak"/>
    <w:basedOn w:val="a"/>
    <w:rsid w:val="00B353F7"/>
    <w:pPr>
      <w:pageBreakBefore/>
      <w:spacing w:before="100" w:beforeAutospacing="1" w:after="100" w:afterAutospacing="1"/>
    </w:pPr>
  </w:style>
  <w:style w:type="character" w:customStyle="1" w:styleId="small-text1">
    <w:name w:val="small-text1"/>
    <w:basedOn w:val="a0"/>
    <w:rsid w:val="00B353F7"/>
    <w:rPr>
      <w:sz w:val="20"/>
      <w:szCs w:val="20"/>
    </w:rPr>
  </w:style>
  <w:style w:type="paragraph" w:styleId="a3">
    <w:name w:val="Normal (Web)"/>
    <w:basedOn w:val="a"/>
    <w:uiPriority w:val="99"/>
    <w:semiHidden/>
    <w:unhideWhenUsed/>
    <w:rsid w:val="00B353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2</cp:revision>
  <dcterms:created xsi:type="dcterms:W3CDTF">2019-04-17T08:43:00Z</dcterms:created>
  <dcterms:modified xsi:type="dcterms:W3CDTF">2019-04-17T08:43:00Z</dcterms:modified>
</cp:coreProperties>
</file>